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8" w:rsidRPr="00513597" w:rsidRDefault="007A3168" w:rsidP="007A3168">
      <w:pPr>
        <w:pStyle w:val="Textoindependiente"/>
        <w:rPr>
          <w:rFonts w:ascii="Georgia" w:hAnsi="Georgia"/>
          <w:b/>
          <w:sz w:val="28"/>
          <w:szCs w:val="28"/>
          <w:lang w:val="es-ES"/>
        </w:rPr>
      </w:pPr>
      <w:r w:rsidRPr="00513597">
        <w:rPr>
          <w:rFonts w:ascii="Georgia" w:hAnsi="Georgia"/>
          <w:b/>
          <w:sz w:val="28"/>
          <w:szCs w:val="28"/>
          <w:lang w:val="es-ES"/>
        </w:rPr>
        <w:t>Anexo III</w:t>
      </w:r>
    </w:p>
    <w:p w:rsidR="007A3168" w:rsidRPr="00513597" w:rsidRDefault="007A3168" w:rsidP="007A3168">
      <w:pPr>
        <w:pStyle w:val="Textoindependiente"/>
        <w:jc w:val="center"/>
        <w:rPr>
          <w:rFonts w:ascii="Georgia" w:hAnsi="Georgia"/>
          <w:b/>
          <w:sz w:val="28"/>
          <w:szCs w:val="28"/>
          <w:lang w:val="es-ES"/>
        </w:rPr>
      </w:pPr>
      <w:r w:rsidRPr="00513597">
        <w:rPr>
          <w:rFonts w:ascii="Georgia" w:hAnsi="Georgia"/>
          <w:b/>
          <w:sz w:val="28"/>
          <w:szCs w:val="28"/>
          <w:lang w:val="es-ES"/>
        </w:rPr>
        <w:t>Recursos técnicos a disposición del artista</w:t>
      </w:r>
    </w:p>
    <w:p w:rsidR="007A3168" w:rsidRPr="008B3FA8" w:rsidRDefault="007A3168" w:rsidP="007A3168">
      <w:pPr>
        <w:pStyle w:val="Textoindependiente"/>
        <w:rPr>
          <w:rFonts w:ascii="Georgia" w:hAnsi="Georgia"/>
          <w:b/>
          <w:szCs w:val="24"/>
          <w:lang w:val="es-ES"/>
        </w:rPr>
      </w:pPr>
      <w:proofErr w:type="spellStart"/>
      <w:proofErr w:type="gramStart"/>
      <w:r w:rsidRPr="008B3FA8">
        <w:rPr>
          <w:rFonts w:ascii="Georgia" w:hAnsi="Georgia"/>
          <w:b/>
          <w:szCs w:val="24"/>
          <w:lang w:val="es-ES"/>
        </w:rPr>
        <w:t>fabLAB</w:t>
      </w:r>
      <w:proofErr w:type="spellEnd"/>
      <w:proofErr w:type="gramEnd"/>
      <w:r w:rsidRPr="008B3FA8">
        <w:rPr>
          <w:rFonts w:ascii="Georgia" w:hAnsi="Georgia"/>
          <w:b/>
          <w:szCs w:val="24"/>
          <w:lang w:val="es-ES"/>
        </w:rPr>
        <w:t xml:space="preserve"> Asturias. Laboratorio de fabricación digital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Alarsis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FRH210: Fresadora-</w:t>
      </w:r>
      <w:proofErr w:type="spellStart"/>
      <w:r w:rsidRPr="008B3FA8">
        <w:rPr>
          <w:rFonts w:ascii="Georgia" w:hAnsi="Georgia"/>
          <w:szCs w:val="24"/>
          <w:lang w:val="es-ES"/>
        </w:rPr>
        <w:t>Router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de gran formato, 2000x1000mm de cama de trabajo y 120 mm de puente útil (Z), con cabezal </w:t>
      </w:r>
      <w:proofErr w:type="spellStart"/>
      <w:r w:rsidRPr="008B3FA8">
        <w:rPr>
          <w:rFonts w:ascii="Georgia" w:hAnsi="Georgia"/>
          <w:szCs w:val="24"/>
          <w:lang w:val="es-ES"/>
        </w:rPr>
        <w:t>brushless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de 1.5CV, 7000-24000 rpm, resolución de 0,005 mm y cama de </w:t>
      </w:r>
      <w:proofErr w:type="spellStart"/>
      <w:r w:rsidRPr="008B3FA8">
        <w:rPr>
          <w:rFonts w:ascii="Georgia" w:hAnsi="Georgia"/>
          <w:szCs w:val="24"/>
          <w:lang w:val="es-ES"/>
        </w:rPr>
        <w:t>vacio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sectorizable. Software </w:t>
      </w:r>
      <w:proofErr w:type="spellStart"/>
      <w:r w:rsidRPr="008B3FA8">
        <w:rPr>
          <w:rFonts w:ascii="Georgia" w:hAnsi="Georgia"/>
          <w:szCs w:val="24"/>
          <w:lang w:val="es-ES"/>
        </w:rPr>
        <w:t>Vectric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VCarve</w:t>
      </w:r>
      <w:proofErr w:type="spellEnd"/>
      <w:r w:rsidRPr="008B3FA8">
        <w:rPr>
          <w:rFonts w:ascii="Georgia" w:hAnsi="Georgia"/>
          <w:szCs w:val="24"/>
          <w:lang w:val="es-ES"/>
        </w:rPr>
        <w:t>-Pro y Cut3D.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Modela MDX-40A con eje rotatorio (3D): Fresadora de escritorio capaz de modelar piezas de hasta 300x300x100mm en cama y 270x300x68mm en el eje rotatorio, permitiendo este último la realización de cuerpos de revolución. Se puede lograr todo tipo de acabados dependiendo de las herramientas de corte utilizadas y puede trabajar desde materiales blandos como ceras o espumas, a metales no férricos como aluminio, pasando por maderas, plásticos, etc.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iModela</w:t>
      </w:r>
      <w:proofErr w:type="spellEnd"/>
      <w:r w:rsidRPr="008B3FA8">
        <w:rPr>
          <w:rFonts w:ascii="Georgia" w:hAnsi="Georgia"/>
          <w:szCs w:val="24"/>
          <w:lang w:val="es-ES"/>
        </w:rPr>
        <w:t>. Pequeña fresadora de escritorio, capaz de trabajar con materiales blandos, con un área de trabajo de 8,61 cm de ancho por 5,51 cm de largo y 2,59 cm de alto. Para pequeños moldes o piezas.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Cortadora Láser 160x100cm, 130W: Cortadora Láser con láser de CO2 de 130W y 1600x1000mm de </w:t>
      </w:r>
      <w:proofErr w:type="spellStart"/>
      <w:r w:rsidRPr="008B3FA8">
        <w:rPr>
          <w:rFonts w:ascii="Georgia" w:hAnsi="Georgia"/>
          <w:szCs w:val="24"/>
          <w:lang w:val="es-ES"/>
        </w:rPr>
        <w:t>áre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ade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corte. Permite cortar hasta 1-2cm de grosor de material (papel, cartón, tela, maderas, plásticos, acrílicos, </w:t>
      </w:r>
      <w:proofErr w:type="spellStart"/>
      <w:r w:rsidRPr="008B3FA8">
        <w:rPr>
          <w:rFonts w:ascii="Georgia" w:hAnsi="Georgia"/>
          <w:szCs w:val="24"/>
          <w:lang w:val="es-ES"/>
        </w:rPr>
        <w:t>etc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). Se puede trabajar a partir de diseños vectoriales (importa </w:t>
      </w:r>
      <w:proofErr w:type="spellStart"/>
      <w:r w:rsidRPr="008B3FA8">
        <w:rPr>
          <w:rFonts w:ascii="Georgia" w:hAnsi="Georgia"/>
          <w:szCs w:val="24"/>
          <w:lang w:val="es-ES"/>
        </w:rPr>
        <w:t>plt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dxf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cdr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etc</w:t>
      </w:r>
      <w:proofErr w:type="spellEnd"/>
      <w:r w:rsidRPr="008B3FA8">
        <w:rPr>
          <w:rFonts w:ascii="Georgia" w:hAnsi="Georgia"/>
          <w:szCs w:val="24"/>
          <w:lang w:val="es-ES"/>
        </w:rPr>
        <w:t>).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>Impresora 3D de extrusión de plástico LABoral 3D (</w:t>
      </w:r>
      <w:proofErr w:type="spellStart"/>
      <w:r w:rsidRPr="008B3FA8">
        <w:rPr>
          <w:rFonts w:ascii="Georgia" w:hAnsi="Georgia"/>
          <w:szCs w:val="24"/>
          <w:lang w:val="es-ES"/>
        </w:rPr>
        <w:t>RepRap</w:t>
      </w:r>
      <w:proofErr w:type="spellEnd"/>
      <w:r w:rsidRPr="008B3FA8">
        <w:rPr>
          <w:rFonts w:ascii="Georgia" w:hAnsi="Georgia"/>
          <w:szCs w:val="24"/>
          <w:lang w:val="es-ES"/>
        </w:rPr>
        <w:t>). Impresora 3D de extrusión de plástico (trabaja con PLA), capaz de producir piezas de hasta 200x200x160mm con una resolución de capa de hasta 100micras. Esta impresora es un proyecto open-</w:t>
      </w:r>
      <w:proofErr w:type="spellStart"/>
      <w:r w:rsidRPr="008B3FA8">
        <w:rPr>
          <w:rFonts w:ascii="Georgia" w:hAnsi="Georgia"/>
          <w:szCs w:val="24"/>
          <w:lang w:val="es-ES"/>
        </w:rPr>
        <w:t>source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y todos los diseños de sus piezas están disponibles para su modificación o mejora.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Impresora 3D de extrusión plástico ABS </w:t>
      </w:r>
      <w:proofErr w:type="spellStart"/>
      <w:r w:rsidRPr="008B3FA8">
        <w:rPr>
          <w:rFonts w:ascii="Georgia" w:hAnsi="Georgia"/>
          <w:szCs w:val="24"/>
          <w:lang w:val="es-ES"/>
        </w:rPr>
        <w:t>Makerbot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Thing</w:t>
      </w:r>
      <w:proofErr w:type="spellEnd"/>
      <w:r w:rsidRPr="008B3FA8">
        <w:rPr>
          <w:rFonts w:ascii="Georgia" w:hAnsi="Georgia"/>
          <w:szCs w:val="24"/>
          <w:lang w:val="es-ES"/>
        </w:rPr>
        <w:t>-o-</w:t>
      </w:r>
      <w:proofErr w:type="spellStart"/>
      <w:r w:rsidRPr="008B3FA8">
        <w:rPr>
          <w:rFonts w:ascii="Georgia" w:hAnsi="Georgia"/>
          <w:szCs w:val="24"/>
          <w:lang w:val="es-ES"/>
        </w:rPr>
        <w:t>Matic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: Impresora 3D de extrusión de plástico ABS o PLA (Plástico ecológico producido a partir del </w:t>
      </w:r>
      <w:proofErr w:type="spellStart"/>
      <w:r w:rsidRPr="008B3FA8">
        <w:rPr>
          <w:rFonts w:ascii="Georgia" w:hAnsi="Georgia"/>
          <w:szCs w:val="24"/>
          <w:lang w:val="es-ES"/>
        </w:rPr>
        <w:t>maiz</w:t>
      </w:r>
      <w:proofErr w:type="spellEnd"/>
      <w:r w:rsidRPr="008B3FA8">
        <w:rPr>
          <w:rFonts w:ascii="Georgia" w:hAnsi="Georgia"/>
          <w:szCs w:val="24"/>
          <w:lang w:val="es-ES"/>
        </w:rPr>
        <w:t>), capaz de producir piezas de hasta 100x100x100mm.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Plotter de corte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CAMM-1 Servo: Plotter de corte de vinilo para materiales de 50 a 700mm de ancho, gasta 24 m de longitud de material y 30 a 250gf de fuerza de corte.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Plotter Epson </w:t>
      </w:r>
      <w:proofErr w:type="spellStart"/>
      <w:r w:rsidRPr="008B3FA8">
        <w:rPr>
          <w:rFonts w:ascii="Georgia" w:hAnsi="Georgia"/>
          <w:szCs w:val="24"/>
          <w:lang w:val="es-ES"/>
        </w:rPr>
        <w:t>Stylus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Pro 9800: Plotter de gran formato (40") capaz de imprimir en hojas o rollo de material con ocho tintas de gran calidad, con sus 180 inyectores es capaz de imprimir con una resolución de hasta 2880 x 1440 dpi.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lastRenderedPageBreak/>
        <w:t xml:space="preserve">Taladro Vertical </w:t>
      </w:r>
      <w:proofErr w:type="spellStart"/>
      <w:r w:rsidRPr="008B3FA8">
        <w:rPr>
          <w:rFonts w:ascii="Georgia" w:hAnsi="Georgia"/>
          <w:szCs w:val="24"/>
          <w:lang w:val="es-ES"/>
        </w:rPr>
        <w:t>Proxxon</w:t>
      </w:r>
      <w:proofErr w:type="spellEnd"/>
      <w:r w:rsidRPr="008B3FA8">
        <w:rPr>
          <w:rFonts w:ascii="Georgia" w:hAnsi="Georgia"/>
          <w:szCs w:val="24"/>
          <w:lang w:val="es-ES"/>
        </w:rPr>
        <w:t>: Taladro de mesa TBM 220.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 w:cs="Arial"/>
          <w:b/>
          <w:snapToGrid w:val="0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>Atornilladores, sierras, taladros, pistola de calor, pistola de resina, y herramienta variada de mano.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b/>
          <w:snapToGrid w:val="0"/>
          <w:sz w:val="28"/>
          <w:szCs w:val="28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b/>
          <w:snapToGrid w:val="0"/>
          <w:sz w:val="28"/>
          <w:szCs w:val="28"/>
          <w:lang w:val="es-ES"/>
        </w:rPr>
      </w:pPr>
      <w:r w:rsidRPr="00513597">
        <w:rPr>
          <w:rFonts w:ascii="Georgia" w:hAnsi="Georgia" w:cs="Arial"/>
          <w:b/>
          <w:snapToGrid w:val="0"/>
          <w:sz w:val="28"/>
          <w:szCs w:val="28"/>
          <w:lang w:val="es-ES"/>
        </w:rPr>
        <w:t>Plat0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Un espacio para la experimentación e investigación sobre acciones artísticas y nuevas formas audiovisuales. 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Características del espacio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Superficie: 319,70 mtrs2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Techo insonorizado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Alturas: 5,95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mtrs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- 7,95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mtrs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TRUSS • Estructura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Autoportante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Electrificado.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Sistema de Suspensión.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Conectividad/Live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Conexión Fibra óptica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10 Mb simétricos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Comunicación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 xml:space="preserve">• MacBook (Core 2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dúo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>), para live-streaming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Cuenta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UStream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y reproductor en LABTV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Canal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EsperimentalTV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Estación Linux para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Streaming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via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Icecast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+ TSS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Estación Linux para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Telepresencia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via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Scenic</w:t>
      </w:r>
      <w:proofErr w:type="spellEnd"/>
    </w:p>
    <w:p w:rsidR="007A3168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>-</w:t>
      </w:r>
      <w:r w:rsidRPr="00513597">
        <w:rPr>
          <w:rFonts w:ascii="Georgia" w:hAnsi="Georgia" w:cs="Arial"/>
          <w:snapToGrid w:val="0"/>
          <w:szCs w:val="24"/>
          <w:lang w:val="en-US"/>
        </w:rPr>
        <w:tab/>
        <w:t>Live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 xml:space="preserve">•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MacPro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equipado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 con Live, Modul8, Max/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Msp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/Jitter,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Soundforge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Mezcladoras de vídeo: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Edirol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v-8, sistema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Neokinok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Proyectores de vídeo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Equipos de audio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Luces,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Truss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Chroma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Laboratorios A/V 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lastRenderedPageBreak/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Plataforma de vídeo digital y audio, dotada del equipamiento necesario para grabación, edición, producción y postproducción.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Vídeo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Panasonic AG-HPX171E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Panasonic AG-HVX201AE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Tarjeta P2 32 GB Panasonic (adicional)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Libec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Secceed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Cámara Canon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miniDV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Handycam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Sony con trípode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corbatero EW 100-ENG-G3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EW 135-P-G3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ambiente MKH 416-P48U3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Sistema micro-pértiga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ME-66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cámara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Rode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NTG-1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mano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Shure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Grabadora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Tascam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DR-680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Fig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Rig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kit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Foco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Fresnel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650 W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Pantalla de fluorescentes (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Kinoflo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>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Mezcladora de vídeo V-8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Antorcha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Prolux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PLX-A130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Adaptador gran angular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Convex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POR Series HD o.6X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Fotografía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Cámara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Reflex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EOS 5D MKII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Manfrotto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digital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Kit de iluminación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Ellimchron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Dlite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4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Edición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MacPro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4 núcleos 3.4 GHz, 6 GB RAM, 1 TB HD (Final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Cut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After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Effects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>, etc.)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Mac Pro, 4 núcleos 2.8 GHz, 4 GB RAM, 300 GB HD, equipada con el software necesario (Final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Cut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After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Effects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>, etc.)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DV y mini DV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DV y mini DV HD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lastRenderedPageBreak/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MXO2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Matrox</w:t>
      </w:r>
      <w:proofErr w:type="spellEnd"/>
    </w:p>
    <w:p w:rsidR="00F519ED" w:rsidRDefault="00F519ED">
      <w:bookmarkStart w:id="0" w:name="_GoBack"/>
      <w:bookmarkEnd w:id="0"/>
    </w:p>
    <w:sectPr w:rsidR="00F51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0"/>
    <w:rsid w:val="007A3168"/>
    <w:rsid w:val="00AA3A60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168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A3168"/>
    <w:rPr>
      <w:rFonts w:ascii="Times" w:eastAsia="Times" w:hAnsi="Times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168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A3168"/>
    <w:rPr>
      <w:rFonts w:ascii="Times" w:eastAsia="Times" w:hAnsi="Times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Villanueva</dc:creator>
  <cp:keywords/>
  <dc:description/>
  <cp:lastModifiedBy>Patricia Villanueva</cp:lastModifiedBy>
  <cp:revision>2</cp:revision>
  <dcterms:created xsi:type="dcterms:W3CDTF">2014-01-14T17:05:00Z</dcterms:created>
  <dcterms:modified xsi:type="dcterms:W3CDTF">2014-01-14T17:05:00Z</dcterms:modified>
</cp:coreProperties>
</file>